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vnd.openxmlformats-officedocument.wordprocessingml.numbering+xml"/>
  <Override PartName="/word/styles.xml" ContentType="application/vnd.openxmlformats-officedocument.wordprocessingml.styles+xml"/>
  <Override PartName="/word/document.xml" ContentType="application/vnd.openxmlformats-officedocument.wordprocessingml.document.main+xml"/>
  <Override PartName="/customXml/item1.xml" ContentType="application/xml"/>
  <Override PartName="/customXml/itemProps3.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2.xml" ContentType="application/xml"/>
  <Override PartName="/customXml/itemProps1.xml" ContentType="application/vnd.openxmlformats-officedocument.customXmlProperties+xml"/>
  <Override PartName="/customXml/item4.xml" ContentType="application/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pkgRId0" Type="http://schemas.openxmlformats.org/officeDocument/2006/relationships/officeDocument" Target="word/document.xml"/><Relationship Id="rId1" Type="http://schemas.openxmlformats.org/officeDocument/2006/relationships/custom-properties" Target="docProps/custom.xml"/></Relationships>
</file>

<file path=word/document.xml><?xml version="1.0" encoding="utf-8"?>
<w:document xmlns:w="http://schemas.openxmlformats.org/wordprocessingml/2006/main">
  <w:body>
    <w:p>
      <w:pPr>
        <w:spacing w:before="0" w:after="0" w:line="240"/>
        <w:ind w:right="0" w:left="0" w:firstLine="0"/>
        <w:jc w:val="center"/>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MINUTA</w:t>
      </w:r>
    </w:p>
    <w:p>
      <w:pPr>
        <w:spacing w:before="0" w:after="0" w:line="240"/>
        <w:ind w:right="0" w:left="0" w:firstLine="0"/>
        <w:jc w:val="center"/>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PROGRAMA BARRIOS EN ACCION </w:t>
      </w:r>
    </w:p>
    <w:p>
      <w:pPr>
        <w:spacing w:before="0" w:after="0" w:line="259"/>
        <w:ind w:right="0" w:left="0" w:firstLine="0"/>
        <w:jc w:val="left"/>
        <w:rPr>
          <w:rFonts w:ascii="gobCL" w:hAnsi="gobCL" w:cs="gobCL" w:eastAsia="gobCL"/>
          <w:b/>
          <w:color w:val="auto"/>
          <w:spacing w:val="0"/>
          <w:position w:val="0"/>
          <w:sz w:val="22"/>
          <w:u w:val="single"/>
          <w:shd w:fill="auto" w:val="clear"/>
        </w:rPr>
      </w:pPr>
    </w:p>
    <w:tbl>
      <w:tblPr/>
      <w:tblGrid>
        <w:gridCol w:w="3319"/>
        <w:gridCol w:w="5798"/>
      </w:tblGrid>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Monto de inversión</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Promoción Sociocomunitaria $6.220.000 </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Activación Barrial $25.000.000 ( Baltazar Castro )</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Breve Descripción del Programa </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Fortalecer y consolidar los pilares “Comunidad” y “Familia” del</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Plan Nacional Barrios Prioritarios y poner en práctica</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experiencias exitosas de participación y gestión</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sociocomunitaria en el marco del programa Acción Local de</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FOSIS.</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ESTRATEGIA DE INTERVENCION:</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Promoción Sociocomunitaria</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Activación Barrial</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Objetivo del programa</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Mitigar los efectos del debilitamiento del capital social, a través del fortalecimiento de las capacidades de gestión sociocomunitaria, integración social de barrios prioritarios y el fortalecimiento de alianzas público-privadas.</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Barrios de Intervención </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numPr>
                <w:ilvl w:val="0"/>
                <w:numId w:val="15"/>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Costa del Sol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Rancagua </w:t>
            </w:r>
          </w:p>
          <w:p>
            <w:pPr>
              <w:numPr>
                <w:ilvl w:val="0"/>
                <w:numId w:val="15"/>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Baltazar Castro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Rancagua </w:t>
            </w:r>
          </w:p>
          <w:p>
            <w:pPr>
              <w:numPr>
                <w:ilvl w:val="0"/>
                <w:numId w:val="15"/>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Manuel Rodríguez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Rancagua </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Ejecutor </w:t>
            </w:r>
            <w:r>
              <w:rPr>
                <w:rFonts w:ascii="Calibri" w:hAnsi="Calibri" w:cs="Calibri" w:eastAsia="Calibri"/>
                <w:b/>
                <w:color w:val="auto"/>
                <w:spacing w:val="0"/>
                <w:position w:val="0"/>
                <w:sz w:val="22"/>
                <w:shd w:fill="auto" w:val="clear"/>
              </w:rPr>
              <w:t xml:space="preserve">– Estrategia de Activaci</w:t>
            </w:r>
            <w:r>
              <w:rPr>
                <w:rFonts w:ascii="gobCL" w:hAnsi="gobCL" w:cs="gobCL" w:eastAsia="gobCL"/>
                <w:b/>
                <w:color w:val="auto"/>
                <w:spacing w:val="0"/>
                <w:position w:val="0"/>
                <w:sz w:val="22"/>
                <w:shd w:fill="auto" w:val="clear"/>
              </w:rPr>
              <w:t xml:space="preserve">ón Barrial </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numPr>
                <w:ilvl w:val="0"/>
                <w:numId w:val="18"/>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Barrio Baltazar Castro </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Duración del programa (meses)</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15 meses (Marzo 2021 - Junio 2022)</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Otros Programas de FOSIS</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No en ninguno de los 03 barrios </w:t>
            </w:r>
          </w:p>
        </w:tc>
      </w:tr>
      <w:tr>
        <w:trPr>
          <w:trHeight w:val="1" w:hRule="atLeast"/>
          <w:jc w:val="left"/>
        </w:trPr>
        <w:tc>
          <w:tcPr>
            <w:tcW w:w="331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gobCL" w:hAnsi="gobCL" w:cs="gobCL" w:eastAsia="gobCL"/>
                <w:b/>
                <w:color w:val="auto"/>
                <w:spacing w:val="0"/>
                <w:position w:val="0"/>
                <w:sz w:val="22"/>
                <w:shd w:fill="auto" w:val="clear"/>
              </w:rPr>
              <w:t xml:space="preserve">Persona a cargo y teléfono </w:t>
            </w:r>
          </w:p>
        </w:tc>
        <w:tc>
          <w:tcPr>
            <w:tcW w:w="57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Coordinadora Programa Barrios en acción </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María José Acuña Catalán </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+56942814740</w:t>
            </w:r>
          </w:p>
        </w:tc>
      </w:tr>
    </w:tbl>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p>
    <w:p>
      <w:pPr>
        <w:spacing w:before="0" w:after="0" w:line="240"/>
        <w:ind w:right="0" w:left="0" w:firstLine="0"/>
        <w:jc w:val="center"/>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DESCRIPCION POR BARRIOS </w:t>
      </w:r>
    </w:p>
    <w:p>
      <w:pPr>
        <w:spacing w:before="0" w:after="0" w:line="240"/>
        <w:ind w:right="0" w:left="0" w:firstLine="0"/>
        <w:jc w:val="center"/>
        <w:rPr>
          <w:rFonts w:ascii="Calibri" w:hAnsi="Calibri" w:cs="Calibri" w:eastAsia="Calibri"/>
          <w:b/>
          <w:color w:val="auto"/>
          <w:spacing w:val="0"/>
          <w:position w:val="0"/>
          <w:sz w:val="28"/>
          <w:shd w:fill="auto" w:val="clear"/>
        </w:rPr>
      </w:pPr>
    </w:p>
    <w:tbl>
      <w:tblPr/>
      <w:tblGrid>
        <w:gridCol w:w="3705"/>
        <w:gridCol w:w="2253"/>
        <w:gridCol w:w="3115"/>
      </w:tblGrid>
      <w:tr>
        <w:trPr>
          <w:trHeight w:val="467" w:hRule="auto"/>
          <w:jc w:val="left"/>
        </w:trPr>
        <w:tc>
          <w:tcPr>
            <w:tcW w:w="370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Nombre del barrio </w:t>
            </w:r>
          </w:p>
        </w:tc>
        <w:tc>
          <w:tcPr>
            <w:tcW w:w="2253"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Comuna </w:t>
            </w:r>
          </w:p>
        </w:tc>
        <w:tc>
          <w:tcPr>
            <w:tcW w:w="311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Región </w:t>
            </w:r>
          </w:p>
        </w:tc>
      </w:tr>
      <w:tr>
        <w:trPr>
          <w:trHeight w:val="454" w:hRule="auto"/>
          <w:jc w:val="left"/>
        </w:trPr>
        <w:tc>
          <w:tcPr>
            <w:tcW w:w="370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Costa del Sol </w:t>
            </w:r>
          </w:p>
        </w:tc>
        <w:tc>
          <w:tcPr>
            <w:tcW w:w="22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Rancagua</w:t>
            </w:r>
          </w:p>
        </w:tc>
        <w:tc>
          <w:tcPr>
            <w:tcW w:w="311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O´higgins </w:t>
            </w:r>
          </w:p>
        </w:tc>
      </w:tr>
      <w:tr>
        <w:trPr>
          <w:trHeight w:val="41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Información relevante recolectada con informantes claves y/o documentación (caracterice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El Barrio Costa del Sol se ubica al nororiente de la ciudad de Rancagua, capital del la Región de O’Higgins, la que ha experimentado un crecimiento poblacional relevante desde la década de 1950, situación que llevo a la expansión de los terrenos dedicados a la construcción de villas de vivienda social hacia este sector de la ciudad. En relación al barrio, los limites estructurales corresponden, por el norte a la calle Camino Litoral; al poniente una línea diagonal desde Río Angoda hasta el pasaje Estero; al oriente La Victoria; y al sur Mataquito-Nueva Litoral. </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MAPA</w:t>
            </w:r>
          </w:p>
          <w:p>
            <w:pPr>
              <w:spacing w:before="0" w:after="0" w:line="240"/>
              <w:ind w:right="0" w:left="0" w:firstLine="0"/>
              <w:jc w:val="both"/>
              <w:rPr>
                <w:rFonts w:ascii="Calibri" w:hAnsi="Calibri" w:cs="Calibri" w:eastAsia="Calibri"/>
                <w:color w:val="auto"/>
                <w:spacing w:val="0"/>
                <w:position w:val="0"/>
                <w:sz w:val="22"/>
                <w:shd w:fill="auto" w:val="clear"/>
              </w:rPr>
            </w:pPr>
            <w:r>
              <w:object w:dxaOrig="12726" w:dyaOrig="8621">
                <v:rect xmlns:o="urn:schemas-microsoft-com:office:office" xmlns:v="urn:schemas-microsoft-com:vml" id="rectole0000000000" style="width:636.300000pt;height:431.0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 acuerdo con los datos que reflejo CENSO de 2017, el barrio cuenta con 3.035 habitantes, de los cuales el 48.3% corresponde a hombres y el 51.6% a mujeres. Asimismo, la composición etaria da cuenta de un </w:t>
            </w:r>
            <w:r>
              <w:rPr>
                <w:rFonts w:ascii="Calibri" w:hAnsi="Calibri" w:cs="Calibri" w:eastAsia="Calibri"/>
                <w:b/>
                <w:color w:val="auto"/>
                <w:spacing w:val="0"/>
                <w:position w:val="0"/>
                <w:sz w:val="22"/>
                <w:shd w:fill="auto" w:val="clear"/>
              </w:rPr>
              <w:t xml:space="preserve">25% de personas entre 0 y 15 años</w:t>
            </w:r>
            <w:r>
              <w:rPr>
                <w:rFonts w:ascii="Calibri" w:hAnsi="Calibri" w:cs="Calibri" w:eastAsia="Calibri"/>
                <w:color w:val="auto"/>
                <w:spacing w:val="0"/>
                <w:position w:val="0"/>
                <w:sz w:val="22"/>
                <w:shd w:fill="auto" w:val="clear"/>
              </w:rPr>
              <w:t xml:space="preserve">, un </w:t>
            </w:r>
            <w:r>
              <w:rPr>
                <w:rFonts w:ascii="Calibri" w:hAnsi="Calibri" w:cs="Calibri" w:eastAsia="Calibri"/>
                <w:b/>
                <w:color w:val="auto"/>
                <w:spacing w:val="0"/>
                <w:position w:val="0"/>
                <w:sz w:val="22"/>
                <w:shd w:fill="auto" w:val="clear"/>
              </w:rPr>
              <w:t xml:space="preserve">71.3% entre 15 y 64</w:t>
            </w:r>
            <w:r>
              <w:rPr>
                <w:rFonts w:ascii="Calibri" w:hAnsi="Calibri" w:cs="Calibri" w:eastAsia="Calibri"/>
                <w:color w:val="auto"/>
                <w:spacing w:val="0"/>
                <w:position w:val="0"/>
                <w:sz w:val="22"/>
                <w:shd w:fill="auto" w:val="clear"/>
              </w:rPr>
              <w:t xml:space="preserve">, y, un </w:t>
            </w:r>
            <w:r>
              <w:rPr>
                <w:rFonts w:ascii="Calibri" w:hAnsi="Calibri" w:cs="Calibri" w:eastAsia="Calibri"/>
                <w:b/>
                <w:color w:val="auto"/>
                <w:spacing w:val="0"/>
                <w:position w:val="0"/>
                <w:sz w:val="22"/>
                <w:shd w:fill="auto" w:val="clear"/>
              </w:rPr>
              <w:t xml:space="preserve">3.7% mayor a los 65 años</w:t>
            </w:r>
            <w:r>
              <w:rPr>
                <w:rFonts w:ascii="Calibri" w:hAnsi="Calibri" w:cs="Calibri" w:eastAsia="Calibri"/>
                <w:color w:val="auto"/>
                <w:spacing w:val="0"/>
                <w:position w:val="0"/>
                <w:sz w:val="22"/>
                <w:shd w:fill="auto" w:val="clear"/>
              </w:rPr>
              <w:t xml:space="preserve">. En este sentido, es relevante señalar que la población objetivo cuenta con una alta proporción de NNA y mujeres que podrían ser potenciales víctimas de violencia intrafamiliar.</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SOCIODEMOGRÁFICOS</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object w:dxaOrig="12726" w:dyaOrig="8399">
                <v:rect xmlns:o="urn:schemas-microsoft-com:office:office" xmlns:v="urn:schemas-microsoft-com:vml" id="rectole0000000001" style="width:636.300000pt;height:419.95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Cabe señalar que el territorio presenta un 11% de población activa desempleada que busca trabajo remunerado, un 29% de personas entre 15 y 24 años no estudia ni trabaja, un 20% de hogares monoparentales y un índice de dependencia del 40% (Diagnóstico SPD del Barrio Costa</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del Sol, 2020).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Socioeconómicos</w:t>
            </w:r>
          </w:p>
          <w:p>
            <w:pPr>
              <w:spacing w:before="0" w:after="0" w:line="240"/>
              <w:ind w:right="0" w:left="0" w:firstLine="0"/>
              <w:jc w:val="center"/>
              <w:rPr>
                <w:rFonts w:ascii="Calibri" w:hAnsi="Calibri" w:cs="Calibri" w:eastAsia="Calibri"/>
                <w:b/>
                <w:color w:val="auto"/>
                <w:spacing w:val="0"/>
                <w:position w:val="0"/>
                <w:sz w:val="22"/>
                <w:shd w:fill="auto" w:val="clear"/>
              </w:rPr>
            </w:pPr>
          </w:p>
          <w:p>
            <w:pPr>
              <w:spacing w:before="0" w:after="0" w:line="240"/>
              <w:ind w:right="0" w:left="0" w:firstLine="0"/>
              <w:jc w:val="left"/>
              <w:rPr>
                <w:rFonts w:ascii="Calibri" w:hAnsi="Calibri" w:cs="Calibri" w:eastAsia="Calibri"/>
                <w:b/>
                <w:color w:val="auto"/>
                <w:spacing w:val="0"/>
                <w:position w:val="0"/>
                <w:sz w:val="22"/>
                <w:shd w:fill="auto" w:val="clear"/>
              </w:rPr>
            </w:pPr>
            <w:r>
              <w:object w:dxaOrig="12726" w:dyaOrig="4642">
                <v:rect xmlns:o="urn:schemas-microsoft-com:office:office" xmlns:v="urn:schemas-microsoft-com:vml" id="rectole0000000002" style="width:636.300000pt;height:232.100000pt" o:preferrelative="t" o:ole="">
                  <o:lock v:ext="edit"/>
                  <v:imagedata xmlns:r="http://schemas.openxmlformats.org/officeDocument/2006/relationships" r:id="docRId5" o:title=""/>
                </v:rect>
                <o:OLEObject xmlns:r="http://schemas.openxmlformats.org/officeDocument/2006/relationships" xmlns:o="urn:schemas-microsoft-com:office:office" Type="Embed" ProgID="StaticMetafile" DrawAspect="Content" ObjectID="0000000002" ShapeID="rectole0000000002" r:id="docRId4"/>
              </w:object>
            </w:r>
            <w:r>
              <w:rPr>
                <w:rFonts w:ascii="Calibri" w:hAnsi="Calibri" w:cs="Calibri" w:eastAsia="Calibri"/>
                <w:color w:val="auto"/>
                <w:spacing w:val="0"/>
                <w:position w:val="0"/>
                <w:sz w:val="22"/>
                <w:shd w:fill="auto" w:val="clear"/>
              </w:rPr>
              <w:t xml:space="preserve">El barrio Costa del Sol se divide en 03 etapas, en donde cada una de ellas tiene su Junta de Vecinos activa; </w:t>
            </w:r>
            <w:r>
              <w:rPr>
                <w:rFonts w:ascii="Calibri" w:hAnsi="Calibri" w:cs="Calibri" w:eastAsia="Calibri"/>
                <w:b/>
                <w:color w:val="auto"/>
                <w:spacing w:val="0"/>
                <w:position w:val="0"/>
                <w:sz w:val="22"/>
                <w:shd w:fill="auto" w:val="clear"/>
              </w:rPr>
              <w:t xml:space="preserve">JJVV del Sol I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JJVV Costa del Sol II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JJVV Costa del Sol III. </w:t>
            </w:r>
            <w:r>
              <w:rPr>
                <w:rFonts w:ascii="Calibri" w:hAnsi="Calibri" w:cs="Calibri" w:eastAsia="Calibri"/>
                <w:color w:val="auto"/>
                <w:spacing w:val="0"/>
                <w:position w:val="0"/>
                <w:sz w:val="22"/>
                <w:shd w:fill="auto" w:val="clear"/>
              </w:rPr>
              <w:t xml:space="preserve">Existen además</w:t>
            </w:r>
            <w:r>
              <w:rPr>
                <w:rFonts w:ascii="Calibri" w:hAnsi="Calibri" w:cs="Calibri" w:eastAsia="Calibri"/>
                <w:b/>
                <w:color w:val="auto"/>
                <w:spacing w:val="0"/>
                <w:position w:val="0"/>
                <w:sz w:val="22"/>
                <w:shd w:fill="auto" w:val="clear"/>
              </w:rPr>
              <w:t xml:space="preserve"> 03 Club de Adulto Mayor, 01 Club Deportivo, 01 Parroquia. </w:t>
            </w:r>
            <w:r>
              <w:rPr>
                <w:rFonts w:ascii="Calibri" w:hAnsi="Calibri" w:cs="Calibri" w:eastAsia="Calibri"/>
                <w:color w:val="auto"/>
                <w:spacing w:val="0"/>
                <w:position w:val="0"/>
                <w:sz w:val="22"/>
                <w:shd w:fill="auto" w:val="clear"/>
              </w:rPr>
              <w:t xml:space="preserve">Estas organizaciones antes de la pandemia se mantenían activas, en cuanto a postulación a fondos, participación en actividades comunitarias, a causa de la crisis sanitaria Covid-19 el nivel de participación se vio afectado considerablemente, siendo uno de los principales objetivos de los lideres y actores claves del territorio reactivar la participación y actividades comunitarias. </w:t>
            </w:r>
          </w:p>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33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RELACIONES Y REDES</w:t>
            </w:r>
          </w:p>
        </w:tc>
      </w:tr>
      <w:tr>
        <w:trPr>
          <w:trHeight w:val="28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instituciones trabajan en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Municipalidad de Rancagua (Departamento de Seguridad Pública - Centro de Desarrollo Comunitario CDC - Departamento de Vivienda)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Programa Lazos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Programa Quiero Mi Barrio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MINVU</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Mejoramiento a la vivienda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SERVIU</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Carabineros de Chile</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Policía de Investigaciones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Subsecretaria Prevención del delito</w:t>
            </w:r>
          </w:p>
        </w:tc>
      </w:tr>
      <w:tr>
        <w:trPr>
          <w:trHeight w:val="45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características de vulnerabilidad afectan a las familias y comunidad que viven en el barrio? </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auto" w:fill="auto"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Bajo Nivel de organización social y participación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Violencia Intrafamiliar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Delincuencia</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Consumo abusivo de alcohol y drogas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Falta de actividades deportivas y/o recreativas</w:t>
            </w:r>
          </w:p>
        </w:tc>
      </w:tr>
    </w:tbl>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tbl>
      <w:tblPr/>
      <w:tblGrid>
        <w:gridCol w:w="3705"/>
        <w:gridCol w:w="2253"/>
        <w:gridCol w:w="3115"/>
      </w:tblGrid>
      <w:tr>
        <w:trPr>
          <w:trHeight w:val="467" w:hRule="auto"/>
          <w:jc w:val="left"/>
        </w:trPr>
        <w:tc>
          <w:tcPr>
            <w:tcW w:w="370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Nombre del barrio </w:t>
            </w:r>
          </w:p>
        </w:tc>
        <w:tc>
          <w:tcPr>
            <w:tcW w:w="2253"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Comuna </w:t>
            </w:r>
          </w:p>
        </w:tc>
        <w:tc>
          <w:tcPr>
            <w:tcW w:w="311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Región </w:t>
            </w:r>
          </w:p>
        </w:tc>
      </w:tr>
      <w:tr>
        <w:trPr>
          <w:trHeight w:val="454" w:hRule="auto"/>
          <w:jc w:val="left"/>
        </w:trPr>
        <w:tc>
          <w:tcPr>
            <w:tcW w:w="370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Manuel Rodríguez</w:t>
            </w:r>
          </w:p>
        </w:tc>
        <w:tc>
          <w:tcPr>
            <w:tcW w:w="22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Rancagua</w:t>
            </w:r>
          </w:p>
        </w:tc>
        <w:tc>
          <w:tcPr>
            <w:tcW w:w="311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O´higgins </w:t>
            </w:r>
          </w:p>
        </w:tc>
      </w:tr>
      <w:tr>
        <w:trPr>
          <w:trHeight w:val="41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Información relevante recolectada con informantes claves y/o documentación (caracterice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El barrio Manuel Rodríguez de Rancagua remonta sus inicios a fines de la década de 1960, cuando sus residentes comenzaron a radicarse de distintas maneras, algunos en el marco de una “operación sitio” y otros mediante agrupaciones de allegados, recibiendo junto con el terreno una vivienda transitoria (tipo mediagua). El barrio comprende un área de 0,21 km² y una población aproximada de 2.387 habitantes, con una densidad de 11.366,7 hab./ km².</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MAPA</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object w:dxaOrig="12726" w:dyaOrig="9384">
                <v:rect xmlns:o="urn:schemas-microsoft-com:office:office" xmlns:v="urn:schemas-microsoft-com:vml" id="rectole0000000003" style="width:636.300000pt;height:469.200000pt" o:preferrelative="t" o:ole="">
                  <o:lock v:ext="edit"/>
                  <v:imagedata xmlns:r="http://schemas.openxmlformats.org/officeDocument/2006/relationships" r:id="docRId7" o:title=""/>
                </v:rect>
                <o:OLEObject xmlns:r="http://schemas.openxmlformats.org/officeDocument/2006/relationships" xmlns:o="urn:schemas-microsoft-com:office:office" Type="Embed" ProgID="StaticMetafile" DrawAspect="Content" ObjectID="0000000003" ShapeID="rectole0000000003" r:id="docRId6"/>
              </w:objec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 acuerdo con los datos que reflejo CENSO de 2017, el barrio cuenta con 2.387 habitantes, de los cuales el </w:t>
            </w:r>
            <w:r>
              <w:rPr>
                <w:rFonts w:ascii="Calibri" w:hAnsi="Calibri" w:cs="Calibri" w:eastAsia="Calibri"/>
                <w:b/>
                <w:color w:val="auto"/>
                <w:spacing w:val="0"/>
                <w:position w:val="0"/>
                <w:sz w:val="22"/>
                <w:shd w:fill="auto" w:val="clear"/>
              </w:rPr>
              <w:t xml:space="preserve">50,1 % corresponde a hombres y el 49,8% a mujeres.</w:t>
            </w:r>
            <w:r>
              <w:rPr>
                <w:rFonts w:ascii="Calibri" w:hAnsi="Calibri" w:cs="Calibri" w:eastAsia="Calibri"/>
                <w:color w:val="auto"/>
                <w:spacing w:val="0"/>
                <w:position w:val="0"/>
                <w:sz w:val="22"/>
                <w:shd w:fill="auto" w:val="clear"/>
              </w:rPr>
              <w:t xml:space="preserve"> Asimismo, la composición etaria da cuenta de un </w:t>
            </w:r>
            <w:r>
              <w:rPr>
                <w:rFonts w:ascii="Calibri" w:hAnsi="Calibri" w:cs="Calibri" w:eastAsia="Calibri"/>
                <w:b/>
                <w:color w:val="auto"/>
                <w:spacing w:val="0"/>
                <w:position w:val="0"/>
                <w:sz w:val="22"/>
                <w:shd w:fill="auto" w:val="clear"/>
              </w:rPr>
              <w:t xml:space="preserve">16,2% de personas entre 0 y 15 años</w:t>
            </w: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un 68,2% entre 15 y 64</w:t>
            </w:r>
            <w:r>
              <w:rPr>
                <w:rFonts w:ascii="Calibri" w:hAnsi="Calibri" w:cs="Calibri" w:eastAsia="Calibri"/>
                <w:color w:val="auto"/>
                <w:spacing w:val="0"/>
                <w:position w:val="0"/>
                <w:sz w:val="22"/>
                <w:shd w:fill="auto" w:val="clear"/>
              </w:rPr>
              <w:t xml:space="preserve">, y, un </w:t>
            </w:r>
            <w:r>
              <w:rPr>
                <w:rFonts w:ascii="Calibri" w:hAnsi="Calibri" w:cs="Calibri" w:eastAsia="Calibri"/>
                <w:b/>
                <w:color w:val="auto"/>
                <w:spacing w:val="0"/>
                <w:position w:val="0"/>
                <w:sz w:val="22"/>
                <w:shd w:fill="auto" w:val="clear"/>
              </w:rPr>
              <w:t xml:space="preserve">15,6</w:t>
            </w: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 mayor a los 65 años</w:t>
            </w:r>
            <w:r>
              <w:rPr>
                <w:rFonts w:ascii="Calibri" w:hAnsi="Calibri" w:cs="Calibri" w:eastAsia="Calibri"/>
                <w:color w:val="auto"/>
                <w:spacing w:val="0"/>
                <w:position w:val="0"/>
                <w:sz w:val="22"/>
                <w:shd w:fill="auto" w:val="clear"/>
              </w:rPr>
              <w:t xml:space="preserve">. </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SOCIODEMOGRÁFICOS</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object w:dxaOrig="12700" w:dyaOrig="8402">
                <v:rect xmlns:o="urn:schemas-microsoft-com:office:office" xmlns:v="urn:schemas-microsoft-com:vml" id="rectole0000000004" style="width:635.000000pt;height:420.10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4" ShapeID="rectole0000000004" r:id="docRId8"/>
              </w:objec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Cabe señalar que el territorio presenta un 9% de población activa desempleada que busca trabajo remunerado, un 11% de personas entre 15 y 24 años no estudia ni trabaja, un 14 % de hogares monoparentales y un índice de dependencia del 40% (Diagnóstico SPD del Barrio Manuel Rodríguez , 2020).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Socioeconómicos</w:t>
            </w:r>
          </w:p>
          <w:p>
            <w:pPr>
              <w:spacing w:before="0" w:after="0" w:line="240"/>
              <w:ind w:right="0" w:left="0" w:firstLine="0"/>
              <w:jc w:val="center"/>
              <w:rPr>
                <w:rFonts w:ascii="Calibri" w:hAnsi="Calibri" w:cs="Calibri" w:eastAsia="Calibri"/>
                <w:b/>
                <w:color w:val="auto"/>
                <w:spacing w:val="0"/>
                <w:position w:val="0"/>
                <w:sz w:val="22"/>
                <w:shd w:fill="auto" w:val="clear"/>
              </w:rPr>
            </w:pPr>
            <w:r>
              <w:object w:dxaOrig="10497" w:dyaOrig="3996">
                <v:rect xmlns:o="urn:schemas-microsoft-com:office:office" xmlns:v="urn:schemas-microsoft-com:vml" id="rectole0000000005" style="width:524.850000pt;height:199.80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5" ShapeID="rectole0000000005" r:id="docRId10"/>
              </w:object>
            </w:r>
          </w:p>
          <w:p>
            <w:pPr>
              <w:spacing w:before="0" w:after="0" w:line="240"/>
              <w:ind w:right="0" w:left="0" w:firstLine="0"/>
              <w:jc w:val="left"/>
              <w:rPr>
                <w:rFonts w:ascii="Calibri" w:hAnsi="Calibri" w:cs="Calibri" w:eastAsia="Calibri"/>
                <w:b/>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El barrio cuenta con once organizaciones sociales, de las cuales solo la junta de vecinos es territorial, todas las demás funcionales. Antes de la pandemia por el COVID19, todas las organizaciones permanecían activas, pero ya avanzada congelo toda actividad o iniciativa por parte de estas.</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Las organizaciones del barrio funcionan según sus intereses y objetivos, propios de su naturaleza Estas mantienen una escasa o nula relación con otras, exceptuando instancias a beneficios para la comunidad, por ejemplo, recaudación de fondos para vecinos afectados, campeonatos deportivos o celebración de fechas conmemorativas, respondiendo siempre al bienestar del barrio y sus vecinos. (Diagnóstico Equipo Quiero Mi Barrio 2021).</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33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RELACIONES Y REDES</w:t>
            </w:r>
          </w:p>
        </w:tc>
      </w:tr>
      <w:tr>
        <w:trPr>
          <w:trHeight w:val="28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instituciones trabajan en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Municipalidad de Rancagua (Departamento de Seguridad Pública - Centro de Desarrollo Comunitario CDC - Departamento de Vivienda)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Programa Quiero Mi Barrio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MINVU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Carabineros de Chile</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Policía de Investigaciones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Subsecretaria Prevención del delito</w:t>
            </w:r>
          </w:p>
        </w:tc>
      </w:tr>
      <w:tr>
        <w:trPr>
          <w:trHeight w:val="45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características de vulnerabilidad afectan a las familias y comunidad que viven en el barrio? </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auto" w:fill="auto"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Bajo Nivel de organización social y participación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Delincuencia</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Consumo abusivo de alcohol y drogas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Falta de actividades deportivas y/o recreativas</w:t>
            </w:r>
          </w:p>
          <w:p>
            <w:pPr>
              <w:spacing w:before="0" w:after="0" w:line="240"/>
              <w:ind w:right="0" w:left="0" w:firstLine="0"/>
              <w:jc w:val="left"/>
              <w:rPr>
                <w:rFonts w:ascii="Calibri" w:hAnsi="Calibri" w:cs="Calibri" w:eastAsia="Calibri"/>
                <w:color w:val="auto"/>
                <w:spacing w:val="0"/>
                <w:position w:val="0"/>
                <w:sz w:val="22"/>
                <w:shd w:fill="auto" w:val="clear"/>
              </w:rPr>
            </w:pPr>
          </w:p>
        </w:tc>
      </w:tr>
    </w:tbl>
    <w:p>
      <w:pPr>
        <w:spacing w:before="0" w:after="0" w:line="240"/>
        <w:ind w:right="0" w:left="284" w:firstLine="0"/>
        <w:jc w:val="left"/>
        <w:rPr>
          <w:rFonts w:ascii="Calibri" w:hAnsi="Calibri" w:cs="Calibri" w:eastAsia="Calibri"/>
          <w:b/>
          <w:color w:val="auto"/>
          <w:spacing w:val="0"/>
          <w:position w:val="0"/>
          <w:sz w:val="22"/>
          <w:shd w:fill="auto" w:val="clear"/>
        </w:rPr>
      </w:pPr>
    </w:p>
    <w:p>
      <w:pPr>
        <w:spacing w:before="0" w:after="0" w:line="240"/>
        <w:ind w:right="0" w:left="284" w:firstLine="0"/>
        <w:jc w:val="left"/>
        <w:rPr>
          <w:rFonts w:ascii="Calibri" w:hAnsi="Calibri" w:cs="Calibri" w:eastAsia="Calibri"/>
          <w:b/>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tbl>
      <w:tblPr/>
      <w:tblGrid>
        <w:gridCol w:w="3705"/>
        <w:gridCol w:w="2253"/>
        <w:gridCol w:w="3115"/>
      </w:tblGrid>
      <w:tr>
        <w:trPr>
          <w:trHeight w:val="467" w:hRule="auto"/>
          <w:jc w:val="left"/>
        </w:trPr>
        <w:tc>
          <w:tcPr>
            <w:tcW w:w="370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Nombre del barrio </w:t>
            </w:r>
          </w:p>
        </w:tc>
        <w:tc>
          <w:tcPr>
            <w:tcW w:w="2253"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Comuna </w:t>
            </w:r>
          </w:p>
        </w:tc>
        <w:tc>
          <w:tcPr>
            <w:tcW w:w="3115"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Región </w:t>
            </w:r>
          </w:p>
        </w:tc>
      </w:tr>
      <w:tr>
        <w:trPr>
          <w:trHeight w:val="454" w:hRule="auto"/>
          <w:jc w:val="left"/>
        </w:trPr>
        <w:tc>
          <w:tcPr>
            <w:tcW w:w="370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Baltazar Castro </w:t>
            </w:r>
          </w:p>
        </w:tc>
        <w:tc>
          <w:tcPr>
            <w:tcW w:w="22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Rancagua</w:t>
            </w:r>
          </w:p>
        </w:tc>
        <w:tc>
          <w:tcPr>
            <w:tcW w:w="311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O´higgins </w:t>
            </w:r>
          </w:p>
        </w:tc>
      </w:tr>
      <w:tr>
        <w:trPr>
          <w:trHeight w:val="41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Información relevante recolectada con informantes claves y/o documentación (caracterice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El barrio se ubica al nororiente de la ciudad de Rancagua y surge entre 1992 y 1994, producto de un proyecto habitacional de SERVIU. Se encuentra principalmente conformado por blocks de departamentos que cuentan con una superficie de entre 36 y 40 metros cuadrados, situados en un limitado territorio con alta densidad poblacional. En la actualidad el barrio se encuentra en un proceso de intervención por parte del Estado, para la reconfiguración del barrio y sus viviendas, lo que puede implicar la reubicación de su población.</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MAPA</w: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object w:dxaOrig="12484" w:dyaOrig="9369">
                <v:rect xmlns:o="urn:schemas-microsoft-com:office:office" xmlns:v="urn:schemas-microsoft-com:vml" id="rectole0000000006" style="width:624.200000pt;height:468.45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6" ShapeID="rectole0000000006" r:id="docRId12"/>
              </w:objec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 acuerdo con los datos que reflejo CENSO de 2017, el barrio cuenta con 1.701 habitantes, de los cuales </w:t>
            </w:r>
            <w:r>
              <w:rPr>
                <w:rFonts w:ascii="Calibri" w:hAnsi="Calibri" w:cs="Calibri" w:eastAsia="Calibri"/>
                <w:b/>
                <w:color w:val="auto"/>
                <w:spacing w:val="0"/>
                <w:position w:val="0"/>
                <w:sz w:val="22"/>
                <w:shd w:fill="auto" w:val="clear"/>
              </w:rPr>
              <w:t xml:space="preserve">el 49,9 % corresponde a hombres y el 50.08 % a mujeres.</w:t>
            </w:r>
            <w:r>
              <w:rPr>
                <w:rFonts w:ascii="Calibri" w:hAnsi="Calibri" w:cs="Calibri" w:eastAsia="Calibri"/>
                <w:color w:val="auto"/>
                <w:spacing w:val="0"/>
                <w:position w:val="0"/>
                <w:sz w:val="22"/>
                <w:shd w:fill="auto" w:val="clear"/>
              </w:rPr>
              <w:t xml:space="preserve"> Asimismo, la composición etaria da cuenta de un </w:t>
            </w:r>
            <w:r>
              <w:rPr>
                <w:rFonts w:ascii="Calibri" w:hAnsi="Calibri" w:cs="Calibri" w:eastAsia="Calibri"/>
                <w:b/>
                <w:color w:val="auto"/>
                <w:spacing w:val="0"/>
                <w:position w:val="0"/>
                <w:sz w:val="22"/>
                <w:shd w:fill="auto" w:val="clear"/>
              </w:rPr>
              <w:t xml:space="preserve">23,2% de personas entre 0 y 15 años</w:t>
            </w: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un 70,3% entre 15 y 64</w:t>
            </w:r>
            <w:r>
              <w:rPr>
                <w:rFonts w:ascii="Calibri" w:hAnsi="Calibri" w:cs="Calibri" w:eastAsia="Calibri"/>
                <w:color w:val="auto"/>
                <w:spacing w:val="0"/>
                <w:position w:val="0"/>
                <w:sz w:val="22"/>
                <w:shd w:fill="auto" w:val="clear"/>
              </w:rPr>
              <w:t xml:space="preserve">, y, un </w:t>
            </w:r>
            <w:r>
              <w:rPr>
                <w:rFonts w:ascii="Calibri" w:hAnsi="Calibri" w:cs="Calibri" w:eastAsia="Calibri"/>
                <w:b/>
                <w:color w:val="auto"/>
                <w:spacing w:val="0"/>
                <w:position w:val="0"/>
                <w:sz w:val="22"/>
                <w:shd w:fill="auto" w:val="clear"/>
              </w:rPr>
              <w:t xml:space="preserve">6,5</w:t>
            </w: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 mayor a los 65 años</w:t>
            </w:r>
            <w:r>
              <w:rPr>
                <w:rFonts w:ascii="Calibri" w:hAnsi="Calibri" w:cs="Calibri" w:eastAsia="Calibri"/>
                <w:color w:val="auto"/>
                <w:spacing w:val="0"/>
                <w:position w:val="0"/>
                <w:sz w:val="22"/>
                <w:shd w:fill="auto" w:val="clear"/>
              </w:rPr>
              <w:t xml:space="preserve">. </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SOCIODEMOGRÁFICOS</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object w:dxaOrig="12031" w:dyaOrig="8964">
                <v:rect xmlns:o="urn:schemas-microsoft-com:office:office" xmlns:v="urn:schemas-microsoft-com:vml" id="rectole0000000007" style="width:601.550000pt;height:448.200000pt" o:preferrelative="t" o:ole="">
                  <o:lock v:ext="edit"/>
                  <v:imagedata xmlns:r="http://schemas.openxmlformats.org/officeDocument/2006/relationships" r:id="docRId15" o:title=""/>
                </v:rect>
                <o:OLEObject xmlns:r="http://schemas.openxmlformats.org/officeDocument/2006/relationships" xmlns:o="urn:schemas-microsoft-com:office:office" Type="Embed" ProgID="StaticMetafile" DrawAspect="Content" ObjectID="0000000007" ShapeID="rectole0000000007" r:id="docRId14"/>
              </w:objec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Datos Socioeconómicos</w:t>
            </w:r>
          </w:p>
          <w:p>
            <w:pPr>
              <w:spacing w:before="0" w:after="0" w:line="240"/>
              <w:ind w:right="0" w:left="0" w:firstLine="0"/>
              <w:jc w:val="center"/>
              <w:rPr>
                <w:rFonts w:ascii="Calibri" w:hAnsi="Calibri" w:cs="Calibri" w:eastAsia="Calibri"/>
                <w:b/>
                <w:color w:val="auto"/>
                <w:spacing w:val="0"/>
                <w:position w:val="0"/>
                <w:sz w:val="22"/>
                <w:shd w:fill="auto" w:val="clear"/>
              </w:rPr>
            </w:pPr>
            <w:r>
              <w:object w:dxaOrig="9352" w:dyaOrig="3412">
                <v:rect xmlns:o="urn:schemas-microsoft-com:office:office" xmlns:v="urn:schemas-microsoft-com:vml" id="rectole0000000008" style="width:467.600000pt;height:170.600000pt" o:preferrelative="t" o:ole="">
                  <o:lock v:ext="edit"/>
                  <v:imagedata xmlns:r="http://schemas.openxmlformats.org/officeDocument/2006/relationships" r:id="docRId17" o:title=""/>
                </v:rect>
                <o:OLEObject xmlns:r="http://schemas.openxmlformats.org/officeDocument/2006/relationships" xmlns:o="urn:schemas-microsoft-com:office:office" Type="Embed" ProgID="StaticMetafile" DrawAspect="Content" ObjectID="0000000008" ShapeID="rectole0000000008" r:id="docRId16"/>
              </w:object>
            </w:r>
          </w:p>
          <w:p>
            <w:pPr>
              <w:spacing w:before="0" w:after="0" w:line="240"/>
              <w:ind w:right="0" w:left="0" w:firstLine="0"/>
              <w:jc w:val="left"/>
              <w:rPr>
                <w:rFonts w:ascii="Calibri" w:hAnsi="Calibri" w:cs="Calibri" w:eastAsia="Calibri"/>
                <w:b/>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33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RELACIONES Y REDES</w:t>
            </w:r>
          </w:p>
        </w:tc>
      </w:tr>
      <w:tr>
        <w:trPr>
          <w:trHeight w:val="283"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instituciones trabajan en el barrio?</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Municipalidad de Rancagua (Departamento de Seguridad Pública - Centro de Desarrollo Comunitario CDC - Departamento de Vivienda)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Programa Quiero Mi Barrio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MINVU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Carabineros de Chile</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Policía de Investigaciones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Subsecretaria Prevención del delito</w:t>
            </w:r>
          </w:p>
        </w:tc>
      </w:tr>
      <w:tr>
        <w:trPr>
          <w:trHeight w:val="454" w:hRule="auto"/>
          <w:jc w:val="left"/>
        </w:trPr>
        <w:tc>
          <w:tcPr>
            <w:tcW w:w="9073" w:type="dxa"/>
            <w:gridSpan w:val="3"/>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¿Qué características de vulnerabilidad afectan a las familias y comunidad que viven en el barrio? </w:t>
            </w:r>
          </w:p>
        </w:tc>
      </w:tr>
      <w:tr>
        <w:trPr>
          <w:trHeight w:val="680" w:hRule="auto"/>
          <w:jc w:val="left"/>
        </w:trPr>
        <w:tc>
          <w:tcPr>
            <w:tcW w:w="9073" w:type="dxa"/>
            <w:gridSpan w:val="3"/>
            <w:tcBorders>
              <w:top w:val="single" w:color="000000" w:sz="4"/>
              <w:left w:val="single" w:color="000000" w:sz="4"/>
              <w:bottom w:val="single" w:color="000000" w:sz="4"/>
              <w:right w:val="single" w:color="000000" w:sz="4"/>
            </w:tcBorders>
            <w:shd w:color="auto" w:fill="auto"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Bajo Nivel de organización social y participación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Delincuencia</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Consumo abusivo de alcohol y drogas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Falta de actividades deportivas y/o recreativas</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Los vecinos se involucran y organizan para la realización de actividades y proyectos que se desarrollan en el barrio. A lo largo de su historia, este involucramiento ha variado, puesto que cuando recién se constituyó el barrio, la organización social se daba en torno a actividades recreativas o conmemorativas de fechas importantes o festividades. Actualmente los vecinos declaran que la cercanía y colaboración ocurre, principalmente, en situaciones de crisis o necesidad (catástrofes, fallecimientos, etc.). Los vecinos consideran que en los últimos años se ha dado una disminución en los niveles de organización de la comunidad para fines pro sociales. Sin embargo, la organización de los residentes experimentó un impulso el último año asociado a un fin específico, el proyecto de demolición de las actuales viviendas y de postulación a un subsidio que les permita acceder a unas nuevas. En el caso de las reuniones convocadas para la gestión de este proyecto, los vecinos se muestran interesados, participando activamente y de manera organizada.</w:t>
            </w:r>
          </w:p>
          <w:p>
            <w:pPr>
              <w:spacing w:before="0" w:after="0" w:line="240"/>
              <w:ind w:right="0" w:left="0" w:firstLine="0"/>
              <w:jc w:val="left"/>
              <w:rPr>
                <w:rFonts w:ascii="Calibri" w:hAnsi="Calibri" w:cs="Calibri" w:eastAsia="Calibri"/>
                <w:color w:val="auto"/>
                <w:spacing w:val="0"/>
                <w:position w:val="0"/>
                <w:sz w:val="22"/>
                <w:shd w:fill="auto" w:val="clear"/>
              </w:rPr>
            </w:pPr>
          </w:p>
        </w:tc>
      </w:tr>
    </w:tbl>
    <w:p>
      <w:pPr>
        <w:spacing w:before="0" w:after="0" w:line="240"/>
        <w:ind w:right="0" w:left="284" w:firstLine="0"/>
        <w:jc w:val="left"/>
        <w:rPr>
          <w:rFonts w:ascii="Calibri" w:hAnsi="Calibri" w:cs="Calibri" w:eastAsia="Calibri"/>
          <w:b/>
          <w:color w:val="auto"/>
          <w:spacing w:val="0"/>
          <w:position w:val="0"/>
          <w:sz w:val="22"/>
          <w:shd w:fill="auto" w:val="clear"/>
        </w:rPr>
      </w:pPr>
    </w:p>
    <w:p>
      <w:pPr>
        <w:spacing w:before="0" w:after="0" w:line="240"/>
        <w:ind w:right="0" w:left="284" w:firstLine="0"/>
        <w:jc w:val="left"/>
        <w:rPr>
          <w:rFonts w:ascii="Calibri" w:hAnsi="Calibri" w:cs="Calibri" w:eastAsia="Calibri"/>
          <w:b/>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num w:numId="15">
    <w:abstractNumId w:val="6"/>
  </w:num>
  <w:num w:numId="18">
    <w:abstractNumId w:val="0"/>
  </w:num>
</w:numbering>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docRId10" Type="http://schemas.openxmlformats.org/officeDocument/2006/relationships/oleObject" Target="embeddings/oleObject5.bin"/><Relationship Id="docRId4" Type="http://schemas.openxmlformats.org/officeDocument/2006/relationships/oleObject" Target="embeddings/oleObject2.bin"/><Relationship Id="docRId14" Type="http://schemas.openxmlformats.org/officeDocument/2006/relationships/oleObject" Target="embeddings/oleObject7.bin"/><Relationship Id="docRId19" Type="http://schemas.openxmlformats.org/officeDocument/2006/relationships/styles" Target="styles.xml"/><Relationship Id="docRId8" Type="http://schemas.openxmlformats.org/officeDocument/2006/relationships/oleObject" Target="embeddings/oleObject4.bin"/><Relationship Id="docRId3" Type="http://schemas.openxmlformats.org/officeDocument/2006/relationships/image" Target="media/image1.wmf"/><Relationship Id="rId3" Type="http://schemas.openxmlformats.org/officeDocument/2006/relationships/customXml" Target="../customXml/item3.xml"/><Relationship Id="docRId18" Type="http://schemas.openxmlformats.org/officeDocument/2006/relationships/numbering" Target="numbering.xml"/><Relationship Id="docRId7" Type="http://schemas.openxmlformats.org/officeDocument/2006/relationships/image" Target="media/image3.wmf"/><Relationship Id="docRId2" Type="http://schemas.openxmlformats.org/officeDocument/2006/relationships/oleObject" Target="embeddings/oleObject1.bin"/><Relationship Id="docRId13" Type="http://schemas.openxmlformats.org/officeDocument/2006/relationships/image" Target="media/image6.wmf"/><Relationship Id="rId2" Type="http://schemas.openxmlformats.org/officeDocument/2006/relationships/customXml" Target="../customXml/item2.xml"/><Relationship Id="docRId17" Type="http://schemas.openxmlformats.org/officeDocument/2006/relationships/image" Target="media/image8.wmf"/><Relationship Id="docRId6" Type="http://schemas.openxmlformats.org/officeDocument/2006/relationships/oleObject" Target="embeddings/oleObject3.bin"/><Relationship Id="docRId12" Type="http://schemas.openxmlformats.org/officeDocument/2006/relationships/oleObject" Target="embeddings/oleObject6.bin"/><Relationship Id="rId1" Type="http://schemas.openxmlformats.org/officeDocument/2006/relationships/customXml" Target="../customXml/item1.xml"/><Relationship Id="docRId1" Type="http://schemas.openxmlformats.org/officeDocument/2006/relationships/image" Target="media/image0.wmf"/><Relationship Id="docRId11" Type="http://schemas.openxmlformats.org/officeDocument/2006/relationships/image" Target="media/image5.wmf"/><Relationship Id="docRId5" Type="http://schemas.openxmlformats.org/officeDocument/2006/relationships/image" Target="media/image2.wmf"/><Relationship Id="docRId0" Type="http://schemas.openxmlformats.org/officeDocument/2006/relationships/oleObject" Target="embeddings/oleObject0.bin"/><Relationship Id="docRId16" Type="http://schemas.openxmlformats.org/officeDocument/2006/relationships/oleObject" Target="embeddings/oleObject8.bin"/><Relationship Id="docRId15" Type="http://schemas.openxmlformats.org/officeDocument/2006/relationships/image" Target="media/image7.wmf"/><Relationship Id="docRId9" Type="http://schemas.openxmlformats.org/officeDocument/2006/relationships/image" Target="media/image4.wmf"/><Relationship Id="rId4" Type="http://schemas.openxmlformats.org/officeDocument/2006/relationships/customXml" Target="../customXml/item4.xml"/></Relationships>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89E9120B77CE4B45A6561465C6DE01B7" ma:contentTypeVersion="20" ma:contentTypeDescription="Crear nuevo documento." ma:contentTypeScope="" ma:versionID="2a6ba644b53adea5527a8e4154779e26">
  <xsd:schema xmlns:xsd="http://www.w3.org/2001/XMLSchema" xmlns:xs="http://www.w3.org/2001/XMLSchema" xmlns:p="http://schemas.microsoft.com/office/2006/metadata/properties" xmlns:ns2="088128a7-0428-46a7-8945-7569f6e69ca7" xmlns:ns3="7ba925a7-499c-4a29-a005-81b4ebbe0bf8" targetNamespace="http://schemas.microsoft.com/office/2006/metadata/properties" ma:root="true" ma:fieldsID="583f58a2517d2db117e336b56da3bc83" ns2:_="" ns3:_="">
    <xsd:import namespace="088128a7-0428-46a7-8945-7569f6e69ca7"/>
    <xsd:import namespace="7ba925a7-499c-4a29-a005-81b4ebbe0bf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3:_dlc_DocId" minOccurs="0"/>
                <xsd:element ref="ns3:_dlc_DocIdUrl" minOccurs="0"/>
                <xsd:element ref="ns3:_dlc_DocIdPersistId"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AutoKeyPoints" minOccurs="0"/>
                <xsd:element ref="ns2:MediaServiceKeyPoints" minOccurs="0"/>
                <xsd:element ref="ns2:MediaServiceLocation"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8128a7-0428-46a7-8945-7569f6e69c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6" nillable="true" ma:taxonomy="true" ma:internalName="lcf76f155ced4ddcb4097134ff3c332f" ma:taxonomyFieldName="MediaServiceImageTags" ma:displayName="Etiquetas de imagen" ma:readOnly="false" ma:fieldId="{5cf76f15-5ced-4ddc-b409-7134ff3c332f}" ma:taxonomyMulti="true" ma:sspId="789a0a5b-b8aa-4c4f-a2e0-64da4b227ee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ba925a7-499c-4a29-a005-81b4ebbe0bf8"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_dlc_DocId" ma:index="12" nillable="true" ma:displayName="Valor de Id. de documento" ma:description="El valor del identificador de documento asignado a este elemento." ma:internalName="_dlc_DocId" ma:readOnly="true">
      <xsd:simpleType>
        <xsd:restriction base="dms:Text"/>
      </xsd:simpleType>
    </xsd:element>
    <xsd:element name="_dlc_DocIdUrl" ma:index="13"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4" nillable="true" ma:displayName="Persist ID" ma:description="Keep ID on add." ma:hidden="true" ma:internalName="_dlc_DocIdPersistId" ma:readOnly="true">
      <xsd:simpleType>
        <xsd:restriction base="dms:Boolean"/>
      </xsd:simpleType>
    </xsd:element>
    <xsd:element name="TaxCatchAll" ma:index="24" nillable="true" ma:displayName="Taxonomy Catch All Column" ma:hidden="true" ma:list="{f53fbc0b-b923-4461-b314-bd4c9e29c3cf}" ma:internalName="TaxCatchAll" ma:showField="CatchAllData" ma:web="7ba925a7-499c-4a29-a005-81b4ebbe0bf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7ba925a7-499c-4a29-a005-81b4ebbe0bf8">SZFZ3KM2WWSW-901408782-192925</_dlc_DocId>
    <_dlc_DocIdUrl xmlns="7ba925a7-499c-4a29-a005-81b4ebbe0bf8">
      <Url>https://fosis.sharepoint.com/sites/cedoc/subgestiondeprogramas/_layouts/15/DocIdRedir.aspx?ID=SZFZ3KM2WWSW-901408782-192925</Url>
      <Description>SZFZ3KM2WWSW-901408782-192925</Description>
    </_dlc_DocIdUrl>
    <TaxCatchAll xmlns="7ba925a7-499c-4a29-a005-81b4ebbe0bf8" xsi:nil="true"/>
    <lcf76f155ced4ddcb4097134ff3c332f xmlns="088128a7-0428-46a7-8945-7569f6e69ca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E744538-1903-4C4C-A125-91606008378F}"/>
</file>

<file path=customXml/itemProps2.xml><?xml version="1.0" encoding="utf-8"?>
<ds:datastoreItem xmlns:ds="http://schemas.openxmlformats.org/officeDocument/2006/customXml" ds:itemID="{DDCE5A96-9FCF-42F3-B6F0-334B223E7D6F}"/>
</file>

<file path=customXml/itemProps3.xml><?xml version="1.0" encoding="utf-8"?>
<ds:datastoreItem xmlns:ds="http://schemas.openxmlformats.org/officeDocument/2006/customXml" ds:itemID="{780236D9-9AD2-4DC4-8E28-741835F9F009}"/>
</file>

<file path=customXml/itemProps4.xml><?xml version="1.0" encoding="utf-8"?>
<ds:datastoreItem xmlns:ds="http://schemas.openxmlformats.org/officeDocument/2006/customXml" ds:itemID="{237B47E0-A82A-45D3-A6F0-7DB602CE290B}"/>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0x01010089E9120B77CE4B45A6561465C6DE01B7</vt:lpwstr>
  </property>
  <property fmtid="{D5CDD505-2E9C-101B-9397-08002B2CF9AE}" pid="3" name="_dlc_DocIdItemGuid">
    <vt:lpwstr>4c7caf3b-483e-45e2-b327-d2ef30be5753</vt:lpwstr>
  </property>
</Properties>
</file>